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CFE5" w14:textId="77777777" w:rsidR="004F05CE" w:rsidRPr="00ED748A" w:rsidRDefault="00854274" w:rsidP="00E26A78">
      <w:pPr>
        <w:spacing w:before="120" w:after="0" w:line="240" w:lineRule="auto"/>
        <w:jc w:val="center"/>
        <w:rPr>
          <w:rFonts w:asciiTheme="minorHAnsi" w:hAnsiTheme="minorHAnsi" w:cstheme="minorHAnsi"/>
          <w:b/>
          <w:sz w:val="40"/>
          <w:szCs w:val="40"/>
        </w:rPr>
      </w:pPr>
      <w:bookmarkStart w:id="0" w:name="_Toc305063348"/>
      <w:bookmarkStart w:id="1" w:name="_Hlk86321345"/>
      <w:r>
        <w:rPr>
          <w:noProof/>
          <w:lang w:eastAsia="en-AU"/>
        </w:rPr>
        <w:drawing>
          <wp:anchor distT="0" distB="0" distL="114300" distR="114300" simplePos="0" relativeHeight="251658240" behindDoc="0" locked="0" layoutInCell="1" allowOverlap="1" wp14:anchorId="5F58C457" wp14:editId="6B712202">
            <wp:simplePos x="0" y="0"/>
            <wp:positionH relativeFrom="margin">
              <wp:posOffset>3685540</wp:posOffset>
            </wp:positionH>
            <wp:positionV relativeFrom="paragraph">
              <wp:posOffset>0</wp:posOffset>
            </wp:positionV>
            <wp:extent cx="993140" cy="988060"/>
            <wp:effectExtent l="0" t="0" r="0" b="2540"/>
            <wp:wrapSquare wrapText="bothSides"/>
            <wp:docPr id="2" name="Picture 2" descr="Image result for department for education 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partment for education S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140" cy="98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48A">
        <w:rPr>
          <w:rFonts w:asciiTheme="minorHAnsi" w:hAnsiTheme="minorHAnsi" w:cstheme="minorHAnsi"/>
          <w:noProof/>
          <w:sz w:val="40"/>
          <w:szCs w:val="40"/>
          <w:lang w:eastAsia="en-AU"/>
        </w:rPr>
        <w:drawing>
          <wp:anchor distT="0" distB="0" distL="114300" distR="114300" simplePos="0" relativeHeight="251659264" behindDoc="0" locked="0" layoutInCell="1" allowOverlap="1" wp14:anchorId="6E328FD9" wp14:editId="24C5720B">
            <wp:simplePos x="0" y="0"/>
            <wp:positionH relativeFrom="margin">
              <wp:align>right</wp:align>
            </wp:positionH>
            <wp:positionV relativeFrom="paragraph">
              <wp:posOffset>82378</wp:posOffset>
            </wp:positionV>
            <wp:extent cx="798830" cy="9169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830" cy="916940"/>
                    </a:xfrm>
                    <a:prstGeom prst="rect">
                      <a:avLst/>
                    </a:prstGeom>
                    <a:noFill/>
                    <a:ln>
                      <a:noFill/>
                    </a:ln>
                  </pic:spPr>
                </pic:pic>
              </a:graphicData>
            </a:graphic>
          </wp:anchor>
        </w:drawing>
      </w:r>
      <w:r w:rsidR="00E26A78">
        <w:rPr>
          <w:rFonts w:asciiTheme="minorHAnsi" w:hAnsiTheme="minorHAnsi" w:cstheme="minorHAnsi"/>
          <w:b/>
          <w:sz w:val="40"/>
          <w:szCs w:val="40"/>
        </w:rPr>
        <w:t xml:space="preserve">Hendon </w:t>
      </w:r>
      <w:r w:rsidR="004F05CE" w:rsidRPr="00ED748A">
        <w:rPr>
          <w:rFonts w:asciiTheme="minorHAnsi" w:hAnsiTheme="minorHAnsi" w:cstheme="minorHAnsi"/>
          <w:b/>
          <w:sz w:val="40"/>
          <w:szCs w:val="40"/>
        </w:rPr>
        <w:t>Preschool</w:t>
      </w:r>
    </w:p>
    <w:p w14:paraId="5BBA6D2A" w14:textId="77777777" w:rsidR="00E84555" w:rsidRDefault="00CE1F8E" w:rsidP="00E26A78">
      <w:pPr>
        <w:spacing w:before="120" w:after="0" w:line="240" w:lineRule="auto"/>
        <w:jc w:val="center"/>
        <w:rPr>
          <w:rFonts w:asciiTheme="minorHAnsi" w:eastAsia="Times New Roman" w:hAnsiTheme="minorHAnsi" w:cstheme="minorHAnsi"/>
          <w:b/>
          <w:sz w:val="40"/>
          <w:szCs w:val="40"/>
          <w:lang w:eastAsia="en-AU"/>
        </w:rPr>
      </w:pPr>
      <w:r>
        <w:rPr>
          <w:rFonts w:asciiTheme="minorHAnsi" w:eastAsia="Times New Roman" w:hAnsiTheme="minorHAnsi" w:cstheme="minorHAnsi"/>
          <w:b/>
          <w:sz w:val="40"/>
          <w:szCs w:val="40"/>
          <w:lang w:eastAsia="en-AU"/>
        </w:rPr>
        <w:t xml:space="preserve">Administration of Authorised </w:t>
      </w:r>
    </w:p>
    <w:p w14:paraId="19FAD075" w14:textId="77777777" w:rsidR="004F05CE" w:rsidRPr="00ED748A" w:rsidRDefault="00E84555" w:rsidP="00E26A78">
      <w:pPr>
        <w:spacing w:before="120" w:after="0" w:line="240" w:lineRule="auto"/>
        <w:jc w:val="center"/>
        <w:rPr>
          <w:rFonts w:asciiTheme="minorHAnsi" w:eastAsia="Times New Roman" w:hAnsiTheme="minorHAnsi" w:cstheme="minorHAnsi"/>
          <w:b/>
          <w:sz w:val="40"/>
          <w:szCs w:val="40"/>
          <w:lang w:eastAsia="en-AU"/>
        </w:rPr>
      </w:pPr>
      <w:r>
        <w:rPr>
          <w:rFonts w:asciiTheme="minorHAnsi" w:eastAsia="Times New Roman" w:hAnsiTheme="minorHAnsi" w:cstheme="minorHAnsi"/>
          <w:b/>
          <w:sz w:val="40"/>
          <w:szCs w:val="40"/>
          <w:lang w:eastAsia="en-AU"/>
        </w:rPr>
        <w:t>Medication P</w:t>
      </w:r>
      <w:r w:rsidR="004F05CE" w:rsidRPr="00ED748A">
        <w:rPr>
          <w:rFonts w:asciiTheme="minorHAnsi" w:eastAsia="Times New Roman" w:hAnsiTheme="minorHAnsi" w:cstheme="minorHAnsi"/>
          <w:b/>
          <w:sz w:val="40"/>
          <w:szCs w:val="40"/>
          <w:lang w:eastAsia="en-AU"/>
        </w:rPr>
        <w:t>olicy</w:t>
      </w:r>
    </w:p>
    <w:p w14:paraId="461BD712" w14:textId="77777777" w:rsidR="004F05CE" w:rsidRDefault="004F05CE" w:rsidP="004F05CE">
      <w:pPr>
        <w:keepNext/>
        <w:pBdr>
          <w:bottom w:val="single" w:sz="4" w:space="1" w:color="auto"/>
        </w:pBdr>
        <w:spacing w:before="240" w:after="60" w:line="240" w:lineRule="auto"/>
        <w:outlineLvl w:val="1"/>
        <w:rPr>
          <w:rFonts w:eastAsia="Times New Roman" w:cs="Calibri"/>
          <w:b/>
          <w:bCs/>
          <w:iCs/>
          <w:sz w:val="36"/>
          <w:szCs w:val="28"/>
          <w:lang w:eastAsia="en-AU"/>
        </w:rPr>
      </w:pPr>
    </w:p>
    <w:bookmarkEnd w:id="0"/>
    <w:p w14:paraId="35169AB7" w14:textId="77777777" w:rsidR="004F05CE" w:rsidRPr="00ED748A" w:rsidRDefault="004F05CE" w:rsidP="004F05CE">
      <w:pPr>
        <w:rPr>
          <w:rFonts w:asciiTheme="minorHAnsi" w:hAnsiTheme="minorHAnsi" w:cstheme="minorHAnsi"/>
          <w:b/>
          <w:sz w:val="36"/>
          <w:szCs w:val="32"/>
        </w:rPr>
      </w:pPr>
      <w:r w:rsidRPr="00ED748A">
        <w:rPr>
          <w:rFonts w:asciiTheme="minorHAnsi" w:hAnsiTheme="minorHAnsi" w:cstheme="minorHAnsi"/>
          <w:b/>
          <w:sz w:val="36"/>
          <w:szCs w:val="36"/>
        </w:rPr>
        <w:t>NQS</w:t>
      </w:r>
      <w:r w:rsidRPr="00ED748A">
        <w:rPr>
          <w:rFonts w:asciiTheme="minorHAnsi" w:hAnsiTheme="minorHAnsi" w:cstheme="minorHAnsi"/>
          <w:b/>
          <w:sz w:val="36"/>
          <w:szCs w:val="32"/>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0"/>
        <w:gridCol w:w="842"/>
        <w:gridCol w:w="7504"/>
      </w:tblGrid>
      <w:tr w:rsidR="004F05CE" w:rsidRPr="00ED748A" w14:paraId="699CCE87" w14:textId="77777777" w:rsidTr="00F878C6">
        <w:tc>
          <w:tcPr>
            <w:tcW w:w="675" w:type="dxa"/>
            <w:vMerge w:val="restart"/>
            <w:tcBorders>
              <w:top w:val="single" w:sz="4" w:space="0" w:color="BFBFBF"/>
              <w:left w:val="single" w:sz="4" w:space="0" w:color="BFBFBF"/>
              <w:bottom w:val="single" w:sz="4" w:space="0" w:color="BFBFBF"/>
              <w:right w:val="single" w:sz="4" w:space="0" w:color="BFBFBF"/>
            </w:tcBorders>
            <w:hideMark/>
          </w:tcPr>
          <w:p w14:paraId="3F3A3BC4" w14:textId="77777777" w:rsidR="004F05CE" w:rsidRPr="00ED748A" w:rsidRDefault="004F05CE" w:rsidP="00F878C6">
            <w:pPr>
              <w:rPr>
                <w:rFonts w:asciiTheme="minorHAnsi" w:hAnsiTheme="minorHAnsi" w:cstheme="minorHAnsi"/>
                <w:sz w:val="18"/>
              </w:rPr>
            </w:pPr>
            <w:r w:rsidRPr="00ED748A">
              <w:rPr>
                <w:rFonts w:asciiTheme="minorHAnsi" w:hAnsiTheme="minorHAnsi" w:cstheme="minorHAnsi"/>
                <w:sz w:val="18"/>
              </w:rPr>
              <w:t>QA2</w:t>
            </w:r>
          </w:p>
        </w:tc>
        <w:tc>
          <w:tcPr>
            <w:tcW w:w="851" w:type="dxa"/>
            <w:tcBorders>
              <w:top w:val="single" w:sz="4" w:space="0" w:color="BFBFBF"/>
              <w:left w:val="single" w:sz="4" w:space="0" w:color="BFBFBF"/>
              <w:bottom w:val="single" w:sz="4" w:space="0" w:color="BFBFBF"/>
              <w:right w:val="single" w:sz="4" w:space="0" w:color="BFBFBF"/>
            </w:tcBorders>
            <w:hideMark/>
          </w:tcPr>
          <w:p w14:paraId="3813AD83" w14:textId="77777777" w:rsidR="004F05CE" w:rsidRPr="00ED748A" w:rsidRDefault="004F05CE" w:rsidP="00F878C6">
            <w:pPr>
              <w:spacing w:after="0" w:line="240" w:lineRule="auto"/>
              <w:rPr>
                <w:rFonts w:asciiTheme="minorHAnsi" w:hAnsiTheme="minorHAnsi" w:cstheme="minorHAnsi"/>
                <w:sz w:val="18"/>
              </w:rPr>
            </w:pPr>
            <w:r w:rsidRPr="00ED748A">
              <w:rPr>
                <w:rFonts w:asciiTheme="minorHAnsi" w:hAnsiTheme="minorHAnsi" w:cstheme="minorHAnsi"/>
                <w:sz w:val="18"/>
              </w:rPr>
              <w:t>2.1.2</w:t>
            </w:r>
          </w:p>
        </w:tc>
        <w:tc>
          <w:tcPr>
            <w:tcW w:w="7716" w:type="dxa"/>
            <w:tcBorders>
              <w:top w:val="single" w:sz="4" w:space="0" w:color="BFBFBF"/>
              <w:left w:val="single" w:sz="4" w:space="0" w:color="BFBFBF"/>
              <w:bottom w:val="single" w:sz="4" w:space="0" w:color="BFBFBF"/>
              <w:right w:val="single" w:sz="4" w:space="0" w:color="BFBFBF"/>
            </w:tcBorders>
            <w:hideMark/>
          </w:tcPr>
          <w:p w14:paraId="65F4563A" w14:textId="77777777" w:rsidR="004F05CE" w:rsidRPr="00ED748A" w:rsidRDefault="004F05CE" w:rsidP="00F878C6">
            <w:pPr>
              <w:spacing w:after="0"/>
              <w:rPr>
                <w:rFonts w:asciiTheme="minorHAnsi" w:hAnsiTheme="minorHAnsi" w:cstheme="minorHAnsi"/>
                <w:sz w:val="18"/>
                <w:szCs w:val="18"/>
              </w:rPr>
            </w:pPr>
            <w:r w:rsidRPr="00ED748A">
              <w:rPr>
                <w:rFonts w:asciiTheme="minorHAnsi" w:hAnsiTheme="minorHAnsi" w:cstheme="minorHAnsi"/>
                <w:sz w:val="18"/>
                <w:szCs w:val="18"/>
              </w:rPr>
              <w:t xml:space="preserve">Health practices and procedures - Effective illness and injury management and hygiene practices are promoted and implemented. </w:t>
            </w:r>
          </w:p>
        </w:tc>
      </w:tr>
      <w:tr w:rsidR="004F05CE" w:rsidRPr="00ED748A" w14:paraId="48E92C98" w14:textId="77777777" w:rsidTr="00F878C6">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FABFA9E" w14:textId="77777777" w:rsidR="004F05CE" w:rsidRPr="00ED748A" w:rsidRDefault="004F05CE" w:rsidP="00F878C6">
            <w:pPr>
              <w:spacing w:after="0" w:line="240" w:lineRule="auto"/>
              <w:rPr>
                <w:rFonts w:asciiTheme="minorHAnsi" w:hAnsiTheme="minorHAnsi" w:cstheme="minorHAnsi"/>
                <w:sz w:val="18"/>
              </w:rPr>
            </w:pPr>
          </w:p>
        </w:tc>
        <w:tc>
          <w:tcPr>
            <w:tcW w:w="851" w:type="dxa"/>
            <w:tcBorders>
              <w:top w:val="single" w:sz="4" w:space="0" w:color="BFBFBF"/>
              <w:left w:val="single" w:sz="4" w:space="0" w:color="BFBFBF"/>
              <w:bottom w:val="single" w:sz="4" w:space="0" w:color="BFBFBF"/>
              <w:right w:val="single" w:sz="4" w:space="0" w:color="BFBFBF"/>
            </w:tcBorders>
            <w:hideMark/>
          </w:tcPr>
          <w:p w14:paraId="43BA569D" w14:textId="77777777" w:rsidR="004F05CE" w:rsidRPr="00ED748A" w:rsidRDefault="004F05CE" w:rsidP="00F878C6">
            <w:pPr>
              <w:spacing w:after="0" w:line="240" w:lineRule="auto"/>
              <w:rPr>
                <w:rFonts w:asciiTheme="minorHAnsi" w:hAnsiTheme="minorHAnsi" w:cstheme="minorHAnsi"/>
                <w:sz w:val="18"/>
              </w:rPr>
            </w:pPr>
            <w:r w:rsidRPr="00ED748A">
              <w:rPr>
                <w:rFonts w:asciiTheme="minorHAnsi" w:hAnsiTheme="minorHAnsi" w:cstheme="minorHAnsi"/>
                <w:sz w:val="18"/>
              </w:rPr>
              <w:t>2.2.1</w:t>
            </w:r>
          </w:p>
        </w:tc>
        <w:tc>
          <w:tcPr>
            <w:tcW w:w="7716" w:type="dxa"/>
            <w:tcBorders>
              <w:top w:val="single" w:sz="4" w:space="0" w:color="BFBFBF"/>
              <w:left w:val="single" w:sz="4" w:space="0" w:color="BFBFBF"/>
              <w:bottom w:val="single" w:sz="4" w:space="0" w:color="BFBFBF"/>
              <w:right w:val="single" w:sz="4" w:space="0" w:color="BFBFBF"/>
            </w:tcBorders>
            <w:hideMark/>
          </w:tcPr>
          <w:p w14:paraId="5E99AF5B" w14:textId="77777777" w:rsidR="004F05CE" w:rsidRPr="00ED748A" w:rsidRDefault="004F05CE" w:rsidP="00F878C6">
            <w:pPr>
              <w:spacing w:after="0"/>
              <w:rPr>
                <w:rFonts w:asciiTheme="minorHAnsi" w:hAnsiTheme="minorHAnsi" w:cstheme="minorHAnsi"/>
                <w:sz w:val="18"/>
                <w:szCs w:val="18"/>
              </w:rPr>
            </w:pPr>
            <w:r w:rsidRPr="00ED748A">
              <w:rPr>
                <w:rFonts w:asciiTheme="minorHAnsi" w:hAnsiTheme="minorHAnsi" w:cstheme="minorHAnsi"/>
                <w:sz w:val="18"/>
                <w:szCs w:val="18"/>
              </w:rPr>
              <w:t>Supervision - At all times, reasonable precautions and adequate supervision ensure children are protected from harm and hazard.</w:t>
            </w:r>
          </w:p>
        </w:tc>
      </w:tr>
    </w:tbl>
    <w:p w14:paraId="3460AAB2" w14:textId="77777777" w:rsidR="00854274" w:rsidRDefault="00854274" w:rsidP="004F05CE">
      <w:pPr>
        <w:pStyle w:val="NoSpacing"/>
        <w:rPr>
          <w:rFonts w:asciiTheme="minorHAnsi" w:hAnsiTheme="minorHAnsi" w:cstheme="minorHAnsi"/>
          <w:b/>
          <w:sz w:val="36"/>
          <w:szCs w:val="36"/>
        </w:rPr>
      </w:pPr>
    </w:p>
    <w:p w14:paraId="7B814295" w14:textId="77777777" w:rsidR="004F05CE" w:rsidRPr="00ED748A" w:rsidRDefault="004F05CE" w:rsidP="004F05CE">
      <w:pPr>
        <w:pStyle w:val="NoSpacing"/>
        <w:rPr>
          <w:rFonts w:asciiTheme="minorHAnsi" w:hAnsiTheme="minorHAnsi" w:cstheme="minorHAnsi"/>
          <w:b/>
          <w:sz w:val="36"/>
          <w:szCs w:val="36"/>
        </w:rPr>
      </w:pPr>
      <w:r w:rsidRPr="00ED748A">
        <w:rPr>
          <w:rFonts w:asciiTheme="minorHAnsi" w:hAnsiTheme="minorHAnsi" w:cstheme="minorHAnsi"/>
          <w:b/>
          <w:sz w:val="36"/>
          <w:szCs w:val="36"/>
        </w:rPr>
        <w:t>National Regulations</w:t>
      </w:r>
    </w:p>
    <w:tbl>
      <w:tblPr>
        <w:tblpPr w:leftFromText="180" w:rightFromText="180" w:bottomFromText="20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2"/>
        <w:gridCol w:w="836"/>
        <w:gridCol w:w="7508"/>
      </w:tblGrid>
      <w:tr w:rsidR="004F05CE" w:rsidRPr="00ED748A" w14:paraId="44505AC1" w14:textId="77777777" w:rsidTr="00F878C6">
        <w:trPr>
          <w:trHeight w:val="227"/>
        </w:trPr>
        <w:tc>
          <w:tcPr>
            <w:tcW w:w="675" w:type="dxa"/>
            <w:vMerge w:val="restart"/>
            <w:tcBorders>
              <w:top w:val="single" w:sz="4" w:space="0" w:color="BFBFBF"/>
              <w:left w:val="single" w:sz="4" w:space="0" w:color="BFBFBF"/>
              <w:bottom w:val="single" w:sz="4" w:space="0" w:color="BFBFBF"/>
              <w:right w:val="single" w:sz="4" w:space="0" w:color="BFBFBF"/>
            </w:tcBorders>
            <w:hideMark/>
          </w:tcPr>
          <w:p w14:paraId="28E438C1"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Regs</w:t>
            </w:r>
          </w:p>
        </w:tc>
        <w:tc>
          <w:tcPr>
            <w:tcW w:w="851" w:type="dxa"/>
            <w:tcBorders>
              <w:top w:val="single" w:sz="4" w:space="0" w:color="BFBFBF"/>
              <w:left w:val="single" w:sz="4" w:space="0" w:color="BFBFBF"/>
              <w:bottom w:val="single" w:sz="4" w:space="0" w:color="BFBFBF"/>
              <w:right w:val="single" w:sz="4" w:space="0" w:color="BFBFBF"/>
            </w:tcBorders>
            <w:hideMark/>
          </w:tcPr>
          <w:p w14:paraId="566209DF"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90</w:t>
            </w:r>
          </w:p>
        </w:tc>
        <w:tc>
          <w:tcPr>
            <w:tcW w:w="7716" w:type="dxa"/>
            <w:tcBorders>
              <w:top w:val="single" w:sz="4" w:space="0" w:color="BFBFBF"/>
              <w:left w:val="single" w:sz="4" w:space="0" w:color="BFBFBF"/>
              <w:bottom w:val="single" w:sz="4" w:space="0" w:color="BFBFBF"/>
              <w:right w:val="single" w:sz="4" w:space="0" w:color="BFBFBF"/>
            </w:tcBorders>
            <w:hideMark/>
          </w:tcPr>
          <w:p w14:paraId="0A218DFA" w14:textId="77777777" w:rsidR="004F05CE" w:rsidRPr="00ED748A" w:rsidRDefault="004F05CE" w:rsidP="00F878C6">
            <w:pPr>
              <w:pStyle w:val="NoSpacing"/>
              <w:rPr>
                <w:rFonts w:asciiTheme="minorHAnsi" w:hAnsiTheme="minorHAnsi" w:cstheme="minorHAnsi"/>
                <w:sz w:val="24"/>
                <w:szCs w:val="24"/>
              </w:rPr>
            </w:pPr>
            <w:r w:rsidRPr="00ED748A">
              <w:rPr>
                <w:rFonts w:asciiTheme="minorHAnsi" w:hAnsiTheme="minorHAnsi" w:cstheme="minorHAnsi"/>
                <w:sz w:val="18"/>
                <w:szCs w:val="24"/>
              </w:rPr>
              <w:t>Medical conditions policy</w:t>
            </w:r>
          </w:p>
        </w:tc>
      </w:tr>
      <w:tr w:rsidR="004F05CE" w:rsidRPr="00ED748A" w14:paraId="79C90BAD" w14:textId="77777777" w:rsidTr="00F878C6">
        <w:trPr>
          <w:trHeight w:val="227"/>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9B67B06" w14:textId="77777777" w:rsidR="004F05CE" w:rsidRPr="00ED748A" w:rsidRDefault="004F05CE" w:rsidP="00F878C6">
            <w:pPr>
              <w:pStyle w:val="NoSpacing"/>
              <w:rPr>
                <w:rFonts w:asciiTheme="minorHAnsi" w:hAnsiTheme="minorHAnsi" w:cstheme="minorHAnsi"/>
                <w:sz w:val="18"/>
              </w:rPr>
            </w:pPr>
          </w:p>
        </w:tc>
        <w:tc>
          <w:tcPr>
            <w:tcW w:w="851" w:type="dxa"/>
            <w:tcBorders>
              <w:top w:val="single" w:sz="4" w:space="0" w:color="BFBFBF"/>
              <w:left w:val="single" w:sz="4" w:space="0" w:color="BFBFBF"/>
              <w:bottom w:val="single" w:sz="4" w:space="0" w:color="BFBFBF"/>
              <w:right w:val="single" w:sz="4" w:space="0" w:color="BFBFBF"/>
            </w:tcBorders>
            <w:hideMark/>
          </w:tcPr>
          <w:p w14:paraId="489A7803"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91</w:t>
            </w:r>
          </w:p>
        </w:tc>
        <w:tc>
          <w:tcPr>
            <w:tcW w:w="7716" w:type="dxa"/>
            <w:tcBorders>
              <w:top w:val="single" w:sz="4" w:space="0" w:color="BFBFBF"/>
              <w:left w:val="single" w:sz="4" w:space="0" w:color="BFBFBF"/>
              <w:bottom w:val="single" w:sz="4" w:space="0" w:color="BFBFBF"/>
              <w:right w:val="single" w:sz="4" w:space="0" w:color="BFBFBF"/>
            </w:tcBorders>
            <w:hideMark/>
          </w:tcPr>
          <w:p w14:paraId="68FAD4F8"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Medical conditions policy to be provided to parents</w:t>
            </w:r>
          </w:p>
        </w:tc>
      </w:tr>
      <w:tr w:rsidR="004F05CE" w:rsidRPr="00ED748A" w14:paraId="186F0245" w14:textId="77777777" w:rsidTr="00F878C6">
        <w:trPr>
          <w:trHeight w:val="227"/>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0D1E708" w14:textId="77777777" w:rsidR="004F05CE" w:rsidRPr="00ED748A" w:rsidRDefault="004F05CE" w:rsidP="00F878C6">
            <w:pPr>
              <w:pStyle w:val="NoSpacing"/>
              <w:rPr>
                <w:rFonts w:asciiTheme="minorHAnsi" w:hAnsiTheme="minorHAnsi" w:cstheme="minorHAnsi"/>
                <w:sz w:val="18"/>
              </w:rPr>
            </w:pPr>
          </w:p>
        </w:tc>
        <w:tc>
          <w:tcPr>
            <w:tcW w:w="851" w:type="dxa"/>
            <w:tcBorders>
              <w:top w:val="single" w:sz="4" w:space="0" w:color="BFBFBF"/>
              <w:left w:val="single" w:sz="4" w:space="0" w:color="BFBFBF"/>
              <w:bottom w:val="single" w:sz="4" w:space="0" w:color="BFBFBF"/>
              <w:right w:val="single" w:sz="4" w:space="0" w:color="BFBFBF"/>
            </w:tcBorders>
            <w:hideMark/>
          </w:tcPr>
          <w:p w14:paraId="7F98E90E"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92</w:t>
            </w:r>
          </w:p>
        </w:tc>
        <w:tc>
          <w:tcPr>
            <w:tcW w:w="7716" w:type="dxa"/>
            <w:tcBorders>
              <w:top w:val="single" w:sz="4" w:space="0" w:color="BFBFBF"/>
              <w:left w:val="single" w:sz="4" w:space="0" w:color="BFBFBF"/>
              <w:bottom w:val="single" w:sz="4" w:space="0" w:color="BFBFBF"/>
              <w:right w:val="single" w:sz="4" w:space="0" w:color="BFBFBF"/>
            </w:tcBorders>
            <w:hideMark/>
          </w:tcPr>
          <w:p w14:paraId="2831C569"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Medication record</w:t>
            </w:r>
          </w:p>
        </w:tc>
      </w:tr>
      <w:tr w:rsidR="004F05CE" w:rsidRPr="00ED748A" w14:paraId="19692B7F" w14:textId="77777777" w:rsidTr="00F878C6">
        <w:trPr>
          <w:trHeight w:val="227"/>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5B6E296" w14:textId="77777777" w:rsidR="004F05CE" w:rsidRPr="00ED748A" w:rsidRDefault="004F05CE" w:rsidP="00F878C6">
            <w:pPr>
              <w:pStyle w:val="NoSpacing"/>
              <w:rPr>
                <w:rFonts w:asciiTheme="minorHAnsi" w:hAnsiTheme="minorHAnsi" w:cstheme="minorHAnsi"/>
                <w:sz w:val="18"/>
              </w:rPr>
            </w:pPr>
          </w:p>
        </w:tc>
        <w:tc>
          <w:tcPr>
            <w:tcW w:w="851" w:type="dxa"/>
            <w:tcBorders>
              <w:top w:val="single" w:sz="4" w:space="0" w:color="BFBFBF"/>
              <w:left w:val="single" w:sz="4" w:space="0" w:color="BFBFBF"/>
              <w:bottom w:val="single" w:sz="4" w:space="0" w:color="BFBFBF"/>
              <w:right w:val="single" w:sz="4" w:space="0" w:color="BFBFBF"/>
            </w:tcBorders>
            <w:hideMark/>
          </w:tcPr>
          <w:p w14:paraId="041F8650"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93</w:t>
            </w:r>
          </w:p>
        </w:tc>
        <w:tc>
          <w:tcPr>
            <w:tcW w:w="7716" w:type="dxa"/>
            <w:tcBorders>
              <w:top w:val="single" w:sz="4" w:space="0" w:color="BFBFBF"/>
              <w:left w:val="single" w:sz="4" w:space="0" w:color="BFBFBF"/>
              <w:bottom w:val="single" w:sz="4" w:space="0" w:color="BFBFBF"/>
              <w:right w:val="single" w:sz="4" w:space="0" w:color="BFBFBF"/>
            </w:tcBorders>
            <w:hideMark/>
          </w:tcPr>
          <w:p w14:paraId="48705B3E"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Administration of medication</w:t>
            </w:r>
          </w:p>
        </w:tc>
      </w:tr>
      <w:tr w:rsidR="004F05CE" w:rsidRPr="00ED748A" w14:paraId="4D0952E1" w14:textId="77777777" w:rsidTr="00F878C6">
        <w:trPr>
          <w:trHeight w:val="227"/>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2B67609" w14:textId="77777777" w:rsidR="004F05CE" w:rsidRPr="00ED748A" w:rsidRDefault="004F05CE" w:rsidP="00F878C6">
            <w:pPr>
              <w:pStyle w:val="NoSpacing"/>
              <w:rPr>
                <w:rFonts w:asciiTheme="minorHAnsi" w:hAnsiTheme="minorHAnsi" w:cstheme="minorHAnsi"/>
                <w:sz w:val="18"/>
              </w:rPr>
            </w:pPr>
          </w:p>
        </w:tc>
        <w:tc>
          <w:tcPr>
            <w:tcW w:w="851" w:type="dxa"/>
            <w:tcBorders>
              <w:top w:val="single" w:sz="4" w:space="0" w:color="BFBFBF"/>
              <w:left w:val="single" w:sz="4" w:space="0" w:color="BFBFBF"/>
              <w:bottom w:val="single" w:sz="4" w:space="0" w:color="BFBFBF"/>
              <w:right w:val="single" w:sz="4" w:space="0" w:color="BFBFBF"/>
            </w:tcBorders>
            <w:hideMark/>
          </w:tcPr>
          <w:p w14:paraId="5CDB1B5F"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94</w:t>
            </w:r>
          </w:p>
        </w:tc>
        <w:tc>
          <w:tcPr>
            <w:tcW w:w="7716" w:type="dxa"/>
            <w:tcBorders>
              <w:top w:val="single" w:sz="4" w:space="0" w:color="BFBFBF"/>
              <w:left w:val="single" w:sz="4" w:space="0" w:color="BFBFBF"/>
              <w:bottom w:val="single" w:sz="4" w:space="0" w:color="BFBFBF"/>
              <w:right w:val="single" w:sz="4" w:space="0" w:color="BFBFBF"/>
            </w:tcBorders>
            <w:hideMark/>
          </w:tcPr>
          <w:p w14:paraId="5CB5FF20"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Exception to authorisation requirement - anaphylaxis or asthma emergency</w:t>
            </w:r>
          </w:p>
        </w:tc>
      </w:tr>
      <w:tr w:rsidR="004F05CE" w:rsidRPr="00ED748A" w14:paraId="4CC54937" w14:textId="77777777" w:rsidTr="00F878C6">
        <w:trPr>
          <w:trHeight w:val="227"/>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9BD5CEC" w14:textId="77777777" w:rsidR="004F05CE" w:rsidRPr="00ED748A" w:rsidRDefault="004F05CE" w:rsidP="00F878C6">
            <w:pPr>
              <w:pStyle w:val="NoSpacing"/>
              <w:rPr>
                <w:rFonts w:asciiTheme="minorHAnsi" w:hAnsiTheme="minorHAnsi" w:cstheme="minorHAnsi"/>
                <w:sz w:val="18"/>
              </w:rPr>
            </w:pPr>
          </w:p>
        </w:tc>
        <w:tc>
          <w:tcPr>
            <w:tcW w:w="851" w:type="dxa"/>
            <w:tcBorders>
              <w:top w:val="single" w:sz="4" w:space="0" w:color="BFBFBF"/>
              <w:left w:val="single" w:sz="4" w:space="0" w:color="BFBFBF"/>
              <w:bottom w:val="single" w:sz="4" w:space="0" w:color="BFBFBF"/>
              <w:right w:val="single" w:sz="4" w:space="0" w:color="BFBFBF"/>
            </w:tcBorders>
            <w:hideMark/>
          </w:tcPr>
          <w:p w14:paraId="70A2CC1B"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95</w:t>
            </w:r>
          </w:p>
        </w:tc>
        <w:tc>
          <w:tcPr>
            <w:tcW w:w="7716" w:type="dxa"/>
            <w:tcBorders>
              <w:top w:val="single" w:sz="4" w:space="0" w:color="BFBFBF"/>
              <w:left w:val="single" w:sz="4" w:space="0" w:color="BFBFBF"/>
              <w:bottom w:val="single" w:sz="4" w:space="0" w:color="BFBFBF"/>
              <w:right w:val="single" w:sz="4" w:space="0" w:color="BFBFBF"/>
            </w:tcBorders>
            <w:hideMark/>
          </w:tcPr>
          <w:p w14:paraId="307D2A1C"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Procedure for administration of medication</w:t>
            </w:r>
          </w:p>
        </w:tc>
      </w:tr>
      <w:tr w:rsidR="004F05CE" w:rsidRPr="00ED748A" w14:paraId="11765C89" w14:textId="77777777" w:rsidTr="00ED748A">
        <w:trPr>
          <w:trHeight w:val="62"/>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796A30A" w14:textId="77777777" w:rsidR="004F05CE" w:rsidRPr="00ED748A" w:rsidRDefault="004F05CE" w:rsidP="00F878C6">
            <w:pPr>
              <w:pStyle w:val="NoSpacing"/>
              <w:rPr>
                <w:rFonts w:asciiTheme="minorHAnsi" w:hAnsiTheme="minorHAnsi" w:cstheme="minorHAnsi"/>
                <w:sz w:val="18"/>
              </w:rPr>
            </w:pPr>
          </w:p>
        </w:tc>
        <w:tc>
          <w:tcPr>
            <w:tcW w:w="851" w:type="dxa"/>
            <w:tcBorders>
              <w:top w:val="single" w:sz="4" w:space="0" w:color="BFBFBF"/>
              <w:left w:val="single" w:sz="4" w:space="0" w:color="BFBFBF"/>
              <w:bottom w:val="single" w:sz="4" w:space="0" w:color="BFBFBF"/>
              <w:right w:val="single" w:sz="4" w:space="0" w:color="BFBFBF"/>
            </w:tcBorders>
            <w:hideMark/>
          </w:tcPr>
          <w:p w14:paraId="78F98B39"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96</w:t>
            </w:r>
          </w:p>
        </w:tc>
        <w:tc>
          <w:tcPr>
            <w:tcW w:w="7716" w:type="dxa"/>
            <w:tcBorders>
              <w:top w:val="single" w:sz="4" w:space="0" w:color="BFBFBF"/>
              <w:left w:val="single" w:sz="4" w:space="0" w:color="BFBFBF"/>
              <w:bottom w:val="single" w:sz="4" w:space="0" w:color="BFBFBF"/>
              <w:right w:val="single" w:sz="4" w:space="0" w:color="BFBFBF"/>
            </w:tcBorders>
            <w:hideMark/>
          </w:tcPr>
          <w:p w14:paraId="185F0CAF" w14:textId="77777777" w:rsidR="004F05CE" w:rsidRPr="00ED748A" w:rsidRDefault="004F05CE" w:rsidP="00F878C6">
            <w:pPr>
              <w:pStyle w:val="NoSpacing"/>
              <w:rPr>
                <w:rFonts w:asciiTheme="minorHAnsi" w:hAnsiTheme="minorHAnsi" w:cstheme="minorHAnsi"/>
                <w:sz w:val="18"/>
              </w:rPr>
            </w:pPr>
            <w:r w:rsidRPr="00ED748A">
              <w:rPr>
                <w:rFonts w:asciiTheme="minorHAnsi" w:hAnsiTheme="minorHAnsi" w:cstheme="minorHAnsi"/>
                <w:sz w:val="18"/>
              </w:rPr>
              <w:t>Self-administration of medication</w:t>
            </w:r>
          </w:p>
        </w:tc>
      </w:tr>
    </w:tbl>
    <w:p w14:paraId="04C8A7C6" w14:textId="77777777" w:rsidR="00060715" w:rsidRPr="00854274" w:rsidRDefault="004F05CE" w:rsidP="00854274">
      <w:pPr>
        <w:jc w:val="both"/>
        <w:rPr>
          <w:rFonts w:asciiTheme="minorHAnsi" w:hAnsiTheme="minorHAnsi" w:cstheme="minorHAnsi"/>
          <w:sz w:val="24"/>
          <w:szCs w:val="24"/>
        </w:rPr>
      </w:pPr>
      <w:r w:rsidRPr="00E26A78">
        <w:rPr>
          <w:rFonts w:asciiTheme="minorHAnsi" w:hAnsiTheme="minorHAnsi" w:cstheme="minorHAnsi"/>
          <w:b/>
          <w:sz w:val="24"/>
          <w:szCs w:val="24"/>
        </w:rPr>
        <w:t>Aim</w:t>
      </w:r>
      <w:r w:rsidRPr="00E26A78">
        <w:rPr>
          <w:rFonts w:asciiTheme="minorHAnsi" w:hAnsiTheme="minorHAnsi" w:cstheme="minorHAnsi"/>
          <w:b/>
          <w:sz w:val="24"/>
          <w:szCs w:val="24"/>
        </w:rPr>
        <w:br/>
      </w:r>
      <w:r w:rsidRPr="00E26A78">
        <w:rPr>
          <w:rFonts w:asciiTheme="minorHAnsi" w:hAnsiTheme="minorHAnsi" w:cstheme="minorHAnsi"/>
        </w:rPr>
        <w:t>Our Service and our educators will only administer medication to a child if it is authorised or the child is experiencing an a</w:t>
      </w:r>
      <w:r w:rsidR="00854274">
        <w:rPr>
          <w:rFonts w:asciiTheme="minorHAnsi" w:hAnsiTheme="minorHAnsi" w:cstheme="minorHAnsi"/>
        </w:rPr>
        <w:t>sthma or anaphylaxis emergency.</w:t>
      </w:r>
      <w:r w:rsidRPr="00E26A78">
        <w:rPr>
          <w:rFonts w:asciiTheme="minorHAnsi" w:hAnsiTheme="minorHAnsi" w:cstheme="minorHAnsi"/>
        </w:rPr>
        <w:t xml:space="preserve"> We recognise it is essential to follow strict procedures for the administration of medication to ensure the health, safety and wellb</w:t>
      </w:r>
      <w:r w:rsidR="00854274">
        <w:rPr>
          <w:rFonts w:asciiTheme="minorHAnsi" w:hAnsiTheme="minorHAnsi" w:cstheme="minorHAnsi"/>
        </w:rPr>
        <w:t>eing of every child</w:t>
      </w:r>
      <w:r w:rsidRPr="00E26A78">
        <w:rPr>
          <w:rFonts w:asciiTheme="minorHAnsi" w:hAnsiTheme="minorHAnsi" w:cstheme="minorHAnsi"/>
        </w:rPr>
        <w:t>.</w:t>
      </w:r>
      <w:r w:rsidRPr="00E26A78">
        <w:rPr>
          <w:rFonts w:asciiTheme="minorHAnsi" w:hAnsiTheme="minorHAnsi" w:cstheme="minorHAnsi"/>
          <w:sz w:val="24"/>
          <w:szCs w:val="24"/>
        </w:rPr>
        <w:t xml:space="preserve"> </w:t>
      </w:r>
    </w:p>
    <w:bookmarkEnd w:id="1"/>
    <w:p w14:paraId="20D90CA8" w14:textId="77777777" w:rsidR="00060715" w:rsidRPr="00E26A78" w:rsidRDefault="008631D2" w:rsidP="00E26A78">
      <w:pPr>
        <w:tabs>
          <w:tab w:val="left" w:pos="2565"/>
        </w:tabs>
        <w:spacing w:before="120" w:after="0" w:line="240" w:lineRule="auto"/>
        <w:jc w:val="both"/>
        <w:rPr>
          <w:rFonts w:asciiTheme="minorHAnsi" w:hAnsiTheme="minorHAnsi" w:cstheme="minorHAnsi"/>
          <w:b/>
          <w:sz w:val="24"/>
          <w:szCs w:val="24"/>
        </w:rPr>
      </w:pPr>
      <w:r w:rsidRPr="00E26A78">
        <w:rPr>
          <w:rFonts w:asciiTheme="minorHAnsi" w:hAnsiTheme="minorHAnsi" w:cstheme="minorHAnsi"/>
          <w:b/>
          <w:sz w:val="24"/>
          <w:szCs w:val="24"/>
        </w:rPr>
        <w:t>Implementation</w:t>
      </w:r>
    </w:p>
    <w:p w14:paraId="41C74593" w14:textId="77777777" w:rsidR="00854274" w:rsidRDefault="00060715" w:rsidP="00854274">
      <w:pPr>
        <w:tabs>
          <w:tab w:val="left" w:pos="2565"/>
        </w:tabs>
        <w:spacing w:before="120" w:after="0" w:line="240" w:lineRule="auto"/>
        <w:jc w:val="both"/>
        <w:rPr>
          <w:rFonts w:asciiTheme="minorHAnsi" w:hAnsiTheme="minorHAnsi" w:cstheme="minorHAnsi"/>
          <w:i/>
        </w:rPr>
      </w:pPr>
      <w:r w:rsidRPr="00E26A78">
        <w:rPr>
          <w:rFonts w:asciiTheme="minorHAnsi" w:hAnsiTheme="minorHAnsi" w:cstheme="minorHAnsi"/>
        </w:rPr>
        <w:t xml:space="preserve">Parents/caregivers </w:t>
      </w:r>
      <w:r w:rsidR="008631D2" w:rsidRPr="00E26A78">
        <w:rPr>
          <w:rFonts w:asciiTheme="minorHAnsi" w:hAnsiTheme="minorHAnsi" w:cstheme="minorHAnsi"/>
        </w:rPr>
        <w:t xml:space="preserve">(and </w:t>
      </w:r>
      <w:r w:rsidRPr="00E26A78">
        <w:rPr>
          <w:rFonts w:asciiTheme="minorHAnsi" w:hAnsiTheme="minorHAnsi" w:cstheme="minorHAnsi"/>
        </w:rPr>
        <w:t>a medical practitioner</w:t>
      </w:r>
      <w:r w:rsidR="008631D2" w:rsidRPr="00E26A78">
        <w:rPr>
          <w:rFonts w:asciiTheme="minorHAnsi" w:hAnsiTheme="minorHAnsi" w:cstheme="minorHAnsi"/>
        </w:rPr>
        <w:t xml:space="preserve"> for controlled medication</w:t>
      </w:r>
      <w:r w:rsidRPr="00E26A78">
        <w:rPr>
          <w:rFonts w:asciiTheme="minorHAnsi" w:hAnsiTheme="minorHAnsi" w:cstheme="minorHAnsi"/>
        </w:rPr>
        <w:t xml:space="preserve">) must complete the Medication Agreement form before any medication (including items bought over the counter) can be administered at the Preschool </w:t>
      </w:r>
      <w:r w:rsidRPr="00E26A78">
        <w:rPr>
          <w:rFonts w:asciiTheme="minorHAnsi" w:hAnsiTheme="minorHAnsi" w:cstheme="minorHAnsi"/>
          <w:i/>
        </w:rPr>
        <w:t>(except for an emergency response for asthma or Epi pen).</w:t>
      </w:r>
      <w:r w:rsidR="00854274">
        <w:rPr>
          <w:rFonts w:asciiTheme="minorHAnsi" w:hAnsiTheme="minorHAnsi" w:cstheme="minorHAnsi"/>
          <w:i/>
        </w:rPr>
        <w:t xml:space="preserve"> </w:t>
      </w:r>
    </w:p>
    <w:p w14:paraId="14C4E941" w14:textId="77777777" w:rsidR="00E26A78" w:rsidRDefault="00E26A78" w:rsidP="00E26A78">
      <w:pPr>
        <w:spacing w:after="0"/>
        <w:jc w:val="both"/>
        <w:rPr>
          <w:rFonts w:cs="Calibri"/>
          <w:b/>
          <w:sz w:val="32"/>
          <w:szCs w:val="32"/>
        </w:rPr>
      </w:pPr>
    </w:p>
    <w:p w14:paraId="613515B6" w14:textId="77777777" w:rsidR="0054514A" w:rsidRPr="00ED748A" w:rsidRDefault="00E84555" w:rsidP="00854274">
      <w:pPr>
        <w:spacing w:after="0"/>
        <w:jc w:val="both"/>
        <w:rPr>
          <w:rFonts w:cs="Calibri"/>
          <w:b/>
          <w:sz w:val="32"/>
          <w:szCs w:val="32"/>
        </w:rPr>
      </w:pPr>
      <w:r>
        <w:rPr>
          <w:rFonts w:cs="Calibri"/>
          <w:b/>
          <w:sz w:val="32"/>
          <w:szCs w:val="32"/>
        </w:rPr>
        <w:t>Administration of Medication (Non-E</w:t>
      </w:r>
      <w:r w:rsidR="0054514A" w:rsidRPr="00ED748A">
        <w:rPr>
          <w:rFonts w:cs="Calibri"/>
          <w:b/>
          <w:sz w:val="32"/>
          <w:szCs w:val="32"/>
        </w:rPr>
        <w:t>mergency)</w:t>
      </w:r>
    </w:p>
    <w:p w14:paraId="4C8EE2AC" w14:textId="77777777" w:rsidR="0054514A" w:rsidRPr="00E26A78" w:rsidRDefault="0054514A" w:rsidP="00854274">
      <w:pPr>
        <w:spacing w:after="0"/>
        <w:jc w:val="both"/>
        <w:rPr>
          <w:rFonts w:cs="Calibri"/>
        </w:rPr>
      </w:pPr>
      <w:r w:rsidRPr="00E26A78">
        <w:rPr>
          <w:rFonts w:cs="Calibri"/>
        </w:rPr>
        <w:t>Educators will administer medication to a child if it complies with our policy requirements and:</w:t>
      </w:r>
    </w:p>
    <w:p w14:paraId="209ACE7B" w14:textId="77777777" w:rsidR="0054514A" w:rsidRPr="00E26A78" w:rsidRDefault="0054514A" w:rsidP="00854274">
      <w:pPr>
        <w:numPr>
          <w:ilvl w:val="0"/>
          <w:numId w:val="3"/>
        </w:numPr>
        <w:spacing w:after="0"/>
        <w:jc w:val="both"/>
        <w:rPr>
          <w:rFonts w:cs="Calibri"/>
        </w:rPr>
      </w:pPr>
      <w:r w:rsidRPr="00E26A78">
        <w:rPr>
          <w:rFonts w:cs="Calibri"/>
        </w:rPr>
        <w:t>if the medication is authorised in writing by a parent or another authorised person and</w:t>
      </w:r>
    </w:p>
    <w:p w14:paraId="6DF01108" w14:textId="77777777" w:rsidR="0054514A" w:rsidRPr="00E26A78" w:rsidRDefault="0054514A" w:rsidP="00854274">
      <w:pPr>
        <w:pStyle w:val="ListParagraph"/>
        <w:numPr>
          <w:ilvl w:val="1"/>
          <w:numId w:val="4"/>
        </w:numPr>
        <w:jc w:val="both"/>
        <w:rPr>
          <w:rFonts w:cs="Calibri"/>
        </w:rPr>
      </w:pPr>
      <w:r w:rsidRPr="00E26A78">
        <w:rPr>
          <w:rFonts w:cs="Calibri"/>
        </w:rPr>
        <w:t>is</w:t>
      </w:r>
      <w:r w:rsidR="00E84555">
        <w:rPr>
          <w:rFonts w:cs="Calibri"/>
        </w:rPr>
        <w:t xml:space="preserve"> in</w:t>
      </w:r>
      <w:r w:rsidRPr="00E26A78">
        <w:rPr>
          <w:rFonts w:cs="Calibri"/>
        </w:rPr>
        <w:t xml:space="preserve"> the original container</w:t>
      </w:r>
    </w:p>
    <w:p w14:paraId="2DCA63A2" w14:textId="77777777" w:rsidR="0054514A" w:rsidRPr="00E26A78" w:rsidRDefault="0054514A" w:rsidP="00854274">
      <w:pPr>
        <w:pStyle w:val="ListParagraph"/>
        <w:numPr>
          <w:ilvl w:val="1"/>
          <w:numId w:val="4"/>
        </w:numPr>
        <w:jc w:val="both"/>
        <w:rPr>
          <w:rFonts w:cs="Calibri"/>
        </w:rPr>
      </w:pPr>
      <w:r w:rsidRPr="00E26A78">
        <w:rPr>
          <w:rFonts w:cs="Calibri"/>
        </w:rPr>
        <w:t>has not expired</w:t>
      </w:r>
    </w:p>
    <w:p w14:paraId="485CFDC4" w14:textId="77777777" w:rsidR="0054514A" w:rsidRPr="00E26A78" w:rsidRDefault="0054514A" w:rsidP="00854274">
      <w:pPr>
        <w:pStyle w:val="ListParagraph"/>
        <w:numPr>
          <w:ilvl w:val="1"/>
          <w:numId w:val="4"/>
        </w:numPr>
        <w:jc w:val="both"/>
        <w:rPr>
          <w:rFonts w:cs="Calibri"/>
        </w:rPr>
      </w:pPr>
      <w:r w:rsidRPr="00E26A78">
        <w:rPr>
          <w:rFonts w:cs="Calibri"/>
        </w:rPr>
        <w:t>has an original label and instructions that can be clearly read</w:t>
      </w:r>
      <w:r w:rsidR="00E84555">
        <w:rPr>
          <w:rFonts w:cs="Calibri"/>
        </w:rPr>
        <w:t xml:space="preserve"> and, if prescribed by a doctor, </w:t>
      </w:r>
      <w:r w:rsidRPr="00E26A78">
        <w:rPr>
          <w:rFonts w:cs="Calibri"/>
        </w:rPr>
        <w:t>has the child’s name</w:t>
      </w:r>
    </w:p>
    <w:p w14:paraId="32801FB8" w14:textId="77777777" w:rsidR="0054514A" w:rsidRPr="00E26A78" w:rsidRDefault="0054514A" w:rsidP="00854274">
      <w:pPr>
        <w:pStyle w:val="ListParagraph"/>
        <w:numPr>
          <w:ilvl w:val="1"/>
          <w:numId w:val="4"/>
        </w:numPr>
        <w:jc w:val="both"/>
        <w:rPr>
          <w:rFonts w:cs="Calibri"/>
        </w:rPr>
      </w:pPr>
      <w:r w:rsidRPr="00E26A78">
        <w:rPr>
          <w:rFonts w:cs="Calibri"/>
        </w:rPr>
        <w:t xml:space="preserve">Is administered in accordance with any instructions on the label or from the doctor. </w:t>
      </w:r>
    </w:p>
    <w:p w14:paraId="784DB5AD" w14:textId="77777777" w:rsidR="0054514A" w:rsidRPr="00E26A78" w:rsidRDefault="00E84555" w:rsidP="00854274">
      <w:pPr>
        <w:pStyle w:val="ListParagraph"/>
        <w:numPr>
          <w:ilvl w:val="0"/>
          <w:numId w:val="3"/>
        </w:numPr>
        <w:ind w:left="357" w:hanging="357"/>
        <w:jc w:val="both"/>
        <w:rPr>
          <w:rFonts w:cs="Calibri"/>
        </w:rPr>
      </w:pPr>
      <w:r>
        <w:rPr>
          <w:rFonts w:cs="Calibri"/>
        </w:rPr>
        <w:lastRenderedPageBreak/>
        <w:t>T</w:t>
      </w:r>
      <w:r w:rsidR="0054514A" w:rsidRPr="00E26A78">
        <w:rPr>
          <w:rFonts w:cs="Calibri"/>
        </w:rPr>
        <w:t>he child’s identity and the dosage of the medication is checked by an educator who is not administering the medication. This educator will witness the administration of the medication.</w:t>
      </w:r>
    </w:p>
    <w:p w14:paraId="583F93E6" w14:textId="77777777" w:rsidR="0054514A" w:rsidRPr="00854274" w:rsidRDefault="0054514A" w:rsidP="00854274">
      <w:pPr>
        <w:pStyle w:val="ListParagraph"/>
        <w:numPr>
          <w:ilvl w:val="0"/>
          <w:numId w:val="3"/>
        </w:numPr>
        <w:ind w:left="357" w:hanging="357"/>
        <w:jc w:val="both"/>
        <w:rPr>
          <w:rFonts w:cs="Calibri"/>
        </w:rPr>
      </w:pPr>
      <w:r w:rsidRPr="00E26A78">
        <w:rPr>
          <w:rFonts w:asciiTheme="minorHAnsi" w:hAnsiTheme="minorHAnsi" w:cstheme="minorHAnsi"/>
        </w:rPr>
        <w:t>Medication must not be left in the child’s bag and must be handed to an educator at the beginning of each session.</w:t>
      </w:r>
    </w:p>
    <w:p w14:paraId="1A19C788" w14:textId="77777777" w:rsidR="00854274" w:rsidRPr="00E26A78" w:rsidRDefault="00854274" w:rsidP="00854274">
      <w:pPr>
        <w:pStyle w:val="ListParagraph"/>
        <w:numPr>
          <w:ilvl w:val="0"/>
          <w:numId w:val="3"/>
        </w:numPr>
        <w:ind w:left="357" w:hanging="357"/>
        <w:jc w:val="both"/>
        <w:rPr>
          <w:rFonts w:cs="Calibri"/>
        </w:rPr>
      </w:pPr>
      <w:r>
        <w:rPr>
          <w:rFonts w:asciiTheme="minorHAnsi" w:hAnsiTheme="minorHAnsi" w:cstheme="minorHAnsi"/>
        </w:rPr>
        <w:t xml:space="preserve">A </w:t>
      </w:r>
      <w:r w:rsidRPr="00854274">
        <w:rPr>
          <w:rFonts w:asciiTheme="minorHAnsi" w:hAnsiTheme="minorHAnsi" w:cstheme="minorHAnsi"/>
          <w:b/>
        </w:rPr>
        <w:t>first dose</w:t>
      </w:r>
      <w:r>
        <w:rPr>
          <w:rFonts w:asciiTheme="minorHAnsi" w:hAnsiTheme="minorHAnsi" w:cstheme="minorHAnsi"/>
        </w:rPr>
        <w:t xml:space="preserve"> of antibiotics/medication cannot be administered at the preschool in case of an adverse reaction.</w:t>
      </w:r>
    </w:p>
    <w:p w14:paraId="6A08723D" w14:textId="77777777" w:rsidR="00060715" w:rsidRPr="00E26A78" w:rsidRDefault="008B20F2" w:rsidP="00854274">
      <w:pPr>
        <w:jc w:val="both"/>
        <w:rPr>
          <w:rFonts w:cs="Calibri"/>
          <w:bCs/>
          <w:i/>
        </w:rPr>
      </w:pPr>
      <w:r w:rsidRPr="00E26A78">
        <w:rPr>
          <w:rFonts w:cs="Calibri"/>
          <w:bCs/>
          <w:i/>
        </w:rPr>
        <w:t xml:space="preserve">We only accept written authorisations to administer </w:t>
      </w:r>
      <w:bookmarkStart w:id="2" w:name="_Hlk80012049"/>
      <w:r w:rsidR="00E84555">
        <w:rPr>
          <w:rFonts w:cs="Calibri"/>
          <w:bCs/>
          <w:i/>
        </w:rPr>
        <w:t xml:space="preserve">Over-the-Counter </w:t>
      </w:r>
      <w:r w:rsidRPr="00E26A78">
        <w:rPr>
          <w:rFonts w:cs="Calibri"/>
          <w:bCs/>
          <w:i/>
        </w:rPr>
        <w:t>medication</w:t>
      </w:r>
      <w:bookmarkEnd w:id="2"/>
      <w:r w:rsidRPr="00E26A78">
        <w:rPr>
          <w:rFonts w:cs="Calibri"/>
          <w:bCs/>
          <w:i/>
        </w:rPr>
        <w:t>, including me</w:t>
      </w:r>
      <w:r w:rsidR="00E84555">
        <w:rPr>
          <w:rFonts w:cs="Calibri"/>
          <w:bCs/>
          <w:i/>
        </w:rPr>
        <w:t xml:space="preserve">dication like Ibuprofen, paracetamol and antihistamine. </w:t>
      </w:r>
    </w:p>
    <w:p w14:paraId="61137316" w14:textId="77777777" w:rsidR="00D82EAE" w:rsidRPr="00D82EAE" w:rsidRDefault="00D82EAE" w:rsidP="00E26A78">
      <w:pPr>
        <w:spacing w:after="0"/>
        <w:jc w:val="both"/>
        <w:rPr>
          <w:rFonts w:cs="Calibri"/>
          <w:b/>
          <w:sz w:val="32"/>
          <w:szCs w:val="32"/>
        </w:rPr>
      </w:pPr>
      <w:r w:rsidRPr="00D82EAE">
        <w:rPr>
          <w:rFonts w:cs="Calibri"/>
          <w:b/>
          <w:sz w:val="32"/>
          <w:szCs w:val="32"/>
        </w:rPr>
        <w:t>Administration of Medication during Anaphylaxis or Asthma Emergencies</w:t>
      </w:r>
    </w:p>
    <w:p w14:paraId="42330688" w14:textId="77777777" w:rsidR="00D82EAE" w:rsidRPr="005321A6" w:rsidRDefault="00D82EAE" w:rsidP="00E26A78">
      <w:pPr>
        <w:pStyle w:val="ListParagraph"/>
        <w:numPr>
          <w:ilvl w:val="0"/>
          <w:numId w:val="5"/>
        </w:numPr>
        <w:jc w:val="both"/>
        <w:rPr>
          <w:rFonts w:cs="Calibri"/>
        </w:rPr>
      </w:pPr>
      <w:r w:rsidRPr="005321A6">
        <w:rPr>
          <w:rFonts w:cs="Calibri"/>
        </w:rPr>
        <w:t xml:space="preserve">Educators may administer medication to a child in an anaphylaxis or asthma emergency without authorisation. </w:t>
      </w:r>
    </w:p>
    <w:p w14:paraId="3A8E6CB1" w14:textId="77777777" w:rsidR="00D82EAE" w:rsidRPr="005321A6" w:rsidRDefault="00D82EAE" w:rsidP="00E26A78">
      <w:pPr>
        <w:pStyle w:val="ListParagraph"/>
        <w:numPr>
          <w:ilvl w:val="0"/>
          <w:numId w:val="5"/>
        </w:numPr>
        <w:jc w:val="both"/>
        <w:rPr>
          <w:rFonts w:cs="Calibri"/>
        </w:rPr>
      </w:pPr>
      <w:r w:rsidRPr="005321A6">
        <w:rPr>
          <w:rFonts w:cs="Calibri"/>
          <w:szCs w:val="20"/>
        </w:rPr>
        <w:t>The child will be positively reassured, calmed and removed to a quiet area under the direct supervision of a suitably experienced and trained educator.</w:t>
      </w:r>
    </w:p>
    <w:p w14:paraId="04ECA19D" w14:textId="77777777" w:rsidR="00D82EAE" w:rsidRPr="005321A6" w:rsidRDefault="00D82EAE" w:rsidP="00E26A78">
      <w:pPr>
        <w:pStyle w:val="ListParagraph"/>
        <w:numPr>
          <w:ilvl w:val="0"/>
          <w:numId w:val="5"/>
        </w:numPr>
        <w:spacing w:after="0"/>
        <w:jc w:val="both"/>
        <w:rPr>
          <w:rFonts w:cs="Calibri"/>
        </w:rPr>
      </w:pPr>
      <w:r w:rsidRPr="005321A6">
        <w:rPr>
          <w:rFonts w:cs="Calibri"/>
        </w:rPr>
        <w:t>The Nominated Supervisor will contact the child’s parent/guardian and the emergency services as soon as possible.</w:t>
      </w:r>
    </w:p>
    <w:p w14:paraId="0500B950" w14:textId="77777777" w:rsidR="00D82EAE" w:rsidRPr="005321A6" w:rsidRDefault="00D82EAE" w:rsidP="00E26A78">
      <w:pPr>
        <w:pStyle w:val="ListParagraph"/>
        <w:numPr>
          <w:ilvl w:val="0"/>
          <w:numId w:val="5"/>
        </w:numPr>
        <w:spacing w:after="0"/>
        <w:jc w:val="both"/>
        <w:rPr>
          <w:rFonts w:cs="Calibri"/>
        </w:rPr>
      </w:pPr>
      <w:r w:rsidRPr="005321A6">
        <w:rPr>
          <w:rFonts w:cs="Calibri"/>
        </w:rPr>
        <w:t>The Nominated Supervisor will advise the child’s parent/guardian in writing as soon as possible.</w:t>
      </w:r>
    </w:p>
    <w:p w14:paraId="07D1EB29" w14:textId="77777777" w:rsidR="00D82EAE" w:rsidRPr="00D82EAE" w:rsidRDefault="00D82EAE" w:rsidP="00E26A78">
      <w:pPr>
        <w:numPr>
          <w:ilvl w:val="0"/>
          <w:numId w:val="5"/>
        </w:numPr>
        <w:jc w:val="both"/>
        <w:rPr>
          <w:rFonts w:cs="Calibri"/>
          <w:b/>
        </w:rPr>
      </w:pPr>
      <w:r w:rsidRPr="005321A6">
        <w:rPr>
          <w:rFonts w:cs="Calibri"/>
        </w:rPr>
        <w:t>The Nominated Supervisor will ensure the service completes an Incident, Injury, Trauma and Illness Record.</w:t>
      </w:r>
    </w:p>
    <w:p w14:paraId="1B37471C" w14:textId="77777777" w:rsidR="00060715" w:rsidRPr="00ED748A" w:rsidRDefault="008B20F2" w:rsidP="00060715">
      <w:pPr>
        <w:tabs>
          <w:tab w:val="left" w:pos="2565"/>
        </w:tabs>
        <w:spacing w:before="120" w:after="0" w:line="240" w:lineRule="auto"/>
        <w:jc w:val="both"/>
        <w:rPr>
          <w:rFonts w:asciiTheme="minorHAnsi" w:hAnsiTheme="minorHAnsi" w:cstheme="minorHAnsi"/>
          <w:b/>
          <w:sz w:val="32"/>
          <w:szCs w:val="32"/>
        </w:rPr>
      </w:pPr>
      <w:r w:rsidRPr="00ED748A">
        <w:rPr>
          <w:rFonts w:asciiTheme="minorHAnsi" w:hAnsiTheme="minorHAnsi" w:cstheme="minorHAnsi"/>
          <w:b/>
          <w:sz w:val="32"/>
          <w:szCs w:val="32"/>
        </w:rPr>
        <w:t xml:space="preserve">Individual Health Care </w:t>
      </w:r>
      <w:r w:rsidR="00060715" w:rsidRPr="00ED748A">
        <w:rPr>
          <w:rFonts w:asciiTheme="minorHAnsi" w:hAnsiTheme="minorHAnsi" w:cstheme="minorHAnsi"/>
          <w:b/>
          <w:sz w:val="32"/>
          <w:szCs w:val="32"/>
        </w:rPr>
        <w:t>Plans</w:t>
      </w:r>
    </w:p>
    <w:p w14:paraId="32AFAE07" w14:textId="77777777" w:rsidR="00060715" w:rsidRPr="00E26A78" w:rsidRDefault="00060715" w:rsidP="00060715">
      <w:pPr>
        <w:tabs>
          <w:tab w:val="left" w:pos="2565"/>
        </w:tabs>
        <w:spacing w:before="120" w:after="0" w:line="240" w:lineRule="auto"/>
        <w:jc w:val="both"/>
        <w:rPr>
          <w:rFonts w:asciiTheme="minorHAnsi" w:hAnsiTheme="minorHAnsi" w:cstheme="minorHAnsi"/>
        </w:rPr>
      </w:pPr>
      <w:r w:rsidRPr="00E26A78">
        <w:rPr>
          <w:rFonts w:asciiTheme="minorHAnsi" w:hAnsiTheme="minorHAnsi" w:cstheme="minorHAnsi"/>
        </w:rPr>
        <w:t>Hendon Preschool must receive details of individual care recommendations for any child with an identified health condition that may need intervention. This may include Health Support Agreement, Safety and Risk Management Plans, Individual First Aid Plans and/or Medication Agreements, documented by a health care professional. These plans and agreements provide details of emergency and routine health and personal care support.</w:t>
      </w:r>
    </w:p>
    <w:p w14:paraId="18B40681" w14:textId="77777777" w:rsidR="00060715" w:rsidRPr="00F850B1" w:rsidRDefault="00060715" w:rsidP="00060715">
      <w:pPr>
        <w:tabs>
          <w:tab w:val="left" w:pos="2565"/>
        </w:tabs>
        <w:spacing w:before="120" w:after="0" w:line="240" w:lineRule="auto"/>
        <w:jc w:val="both"/>
        <w:rPr>
          <w:rFonts w:asciiTheme="minorHAnsi" w:hAnsiTheme="minorHAnsi" w:cstheme="minorHAnsi"/>
          <w:sz w:val="24"/>
          <w:szCs w:val="24"/>
        </w:rPr>
      </w:pPr>
    </w:p>
    <w:p w14:paraId="4D6A5309" w14:textId="77777777" w:rsidR="00060715" w:rsidRPr="00ED748A" w:rsidRDefault="00E84555" w:rsidP="00060715">
      <w:pPr>
        <w:tabs>
          <w:tab w:val="left" w:pos="2565"/>
        </w:tabs>
        <w:spacing w:before="120" w:after="0" w:line="240" w:lineRule="auto"/>
        <w:jc w:val="both"/>
        <w:rPr>
          <w:rFonts w:asciiTheme="minorHAnsi" w:hAnsiTheme="minorHAnsi" w:cstheme="minorHAnsi"/>
          <w:b/>
          <w:sz w:val="32"/>
          <w:szCs w:val="32"/>
        </w:rPr>
      </w:pPr>
      <w:r>
        <w:rPr>
          <w:rFonts w:asciiTheme="minorHAnsi" w:hAnsiTheme="minorHAnsi" w:cstheme="minorHAnsi"/>
          <w:b/>
          <w:sz w:val="32"/>
          <w:szCs w:val="32"/>
        </w:rPr>
        <w:t>Health S</w:t>
      </w:r>
      <w:r w:rsidR="00060715" w:rsidRPr="00ED748A">
        <w:rPr>
          <w:rFonts w:asciiTheme="minorHAnsi" w:hAnsiTheme="minorHAnsi" w:cstheme="minorHAnsi"/>
          <w:b/>
          <w:sz w:val="32"/>
          <w:szCs w:val="32"/>
        </w:rPr>
        <w:t xml:space="preserve">upport Agreement </w:t>
      </w:r>
    </w:p>
    <w:p w14:paraId="030067C0" w14:textId="77777777" w:rsidR="00E26A78" w:rsidRPr="00854274" w:rsidRDefault="00060715" w:rsidP="00060715">
      <w:pPr>
        <w:tabs>
          <w:tab w:val="left" w:pos="2565"/>
        </w:tabs>
        <w:spacing w:before="120" w:after="0" w:line="240" w:lineRule="auto"/>
        <w:jc w:val="both"/>
        <w:rPr>
          <w:rFonts w:asciiTheme="minorHAnsi" w:hAnsiTheme="minorHAnsi" w:cstheme="minorHAnsi"/>
        </w:rPr>
      </w:pPr>
      <w:r w:rsidRPr="00E26A78">
        <w:rPr>
          <w:rFonts w:asciiTheme="minorHAnsi" w:hAnsiTheme="minorHAnsi" w:cstheme="minorHAnsi"/>
        </w:rPr>
        <w:t>When a child requires health support, the family and the Preschool must develop a Health Support Agreement that outlines how the site will meet the requirement of the Health Care Plan. The Health Support Agreement will identify site specific management and emergency response strategies and level of care needed.</w:t>
      </w:r>
    </w:p>
    <w:p w14:paraId="4198DE4E" w14:textId="77777777" w:rsidR="00060715" w:rsidRPr="00ED748A" w:rsidRDefault="00060715" w:rsidP="00854274">
      <w:pPr>
        <w:tabs>
          <w:tab w:val="left" w:pos="2565"/>
        </w:tabs>
        <w:spacing w:before="120" w:after="0" w:line="240" w:lineRule="auto"/>
        <w:rPr>
          <w:rFonts w:asciiTheme="minorHAnsi" w:hAnsiTheme="minorHAnsi" w:cstheme="minorHAnsi"/>
          <w:b/>
          <w:sz w:val="32"/>
          <w:szCs w:val="32"/>
        </w:rPr>
      </w:pPr>
      <w:r w:rsidRPr="00ED748A">
        <w:rPr>
          <w:rFonts w:asciiTheme="minorHAnsi" w:hAnsiTheme="minorHAnsi" w:cstheme="minorHAnsi"/>
          <w:b/>
          <w:sz w:val="32"/>
          <w:szCs w:val="32"/>
        </w:rPr>
        <w:t>Records</w:t>
      </w:r>
    </w:p>
    <w:p w14:paraId="209540F7" w14:textId="77777777" w:rsidR="00060715" w:rsidRPr="00E26A78" w:rsidRDefault="00060715" w:rsidP="00854274">
      <w:pPr>
        <w:tabs>
          <w:tab w:val="left" w:pos="2565"/>
        </w:tabs>
        <w:spacing w:before="120" w:after="0" w:line="240" w:lineRule="auto"/>
        <w:jc w:val="both"/>
        <w:rPr>
          <w:rFonts w:asciiTheme="minorHAnsi" w:hAnsiTheme="minorHAnsi" w:cstheme="minorHAnsi"/>
        </w:rPr>
      </w:pPr>
      <w:r w:rsidRPr="00E26A78">
        <w:rPr>
          <w:rFonts w:asciiTheme="minorHAnsi" w:hAnsiTheme="minorHAnsi" w:cstheme="minorHAnsi"/>
        </w:rPr>
        <w:t xml:space="preserve">Educators will record any medication given on </w:t>
      </w:r>
      <w:r w:rsidR="0054514A" w:rsidRPr="00E26A78">
        <w:rPr>
          <w:rFonts w:asciiTheme="minorHAnsi" w:hAnsiTheme="minorHAnsi" w:cstheme="minorHAnsi"/>
        </w:rPr>
        <w:t xml:space="preserve">a </w:t>
      </w:r>
      <w:r w:rsidRPr="00E26A78">
        <w:rPr>
          <w:rFonts w:asciiTheme="minorHAnsi" w:hAnsiTheme="minorHAnsi" w:cstheme="minorHAnsi"/>
        </w:rPr>
        <w:t>Medication Log</w:t>
      </w:r>
      <w:r w:rsidR="0054514A" w:rsidRPr="00E26A78">
        <w:rPr>
          <w:rFonts w:asciiTheme="minorHAnsi" w:hAnsiTheme="minorHAnsi" w:cstheme="minorHAnsi"/>
        </w:rPr>
        <w:t>. This includes</w:t>
      </w:r>
      <w:r w:rsidRPr="00E26A78">
        <w:rPr>
          <w:rFonts w:asciiTheme="minorHAnsi" w:hAnsiTheme="minorHAnsi" w:cstheme="minorHAnsi"/>
        </w:rPr>
        <w:t xml:space="preserve"> date, time</w:t>
      </w:r>
      <w:r w:rsidR="00E84555">
        <w:rPr>
          <w:rFonts w:asciiTheme="minorHAnsi" w:hAnsiTheme="minorHAnsi" w:cstheme="minorHAnsi"/>
        </w:rPr>
        <w:t xml:space="preserve">, medication, dosage, given by and </w:t>
      </w:r>
      <w:r w:rsidRPr="00E26A78">
        <w:rPr>
          <w:rFonts w:asciiTheme="minorHAnsi" w:hAnsiTheme="minorHAnsi" w:cstheme="minorHAnsi"/>
        </w:rPr>
        <w:t>observed by.</w:t>
      </w:r>
    </w:p>
    <w:p w14:paraId="18E9FA0E" w14:textId="77777777" w:rsidR="00060715" w:rsidRPr="00E26A78" w:rsidRDefault="00060715" w:rsidP="00854274">
      <w:pPr>
        <w:tabs>
          <w:tab w:val="left" w:pos="2565"/>
        </w:tabs>
        <w:spacing w:before="120" w:after="0" w:line="240" w:lineRule="auto"/>
        <w:jc w:val="both"/>
        <w:rPr>
          <w:rFonts w:asciiTheme="minorHAnsi" w:hAnsiTheme="minorHAnsi" w:cstheme="minorHAnsi"/>
        </w:rPr>
      </w:pPr>
      <w:r w:rsidRPr="00E26A78">
        <w:rPr>
          <w:rFonts w:asciiTheme="minorHAnsi" w:hAnsiTheme="minorHAnsi" w:cstheme="minorHAnsi"/>
        </w:rPr>
        <w:t>A Medical Conditions Communication plan is available to document any communication with families.</w:t>
      </w:r>
    </w:p>
    <w:p w14:paraId="632AB902" w14:textId="77777777" w:rsidR="00060715" w:rsidRPr="00E26A78" w:rsidRDefault="00060715" w:rsidP="00854274">
      <w:pPr>
        <w:tabs>
          <w:tab w:val="left" w:pos="2565"/>
        </w:tabs>
        <w:spacing w:before="120" w:after="0" w:line="240" w:lineRule="auto"/>
        <w:jc w:val="both"/>
        <w:rPr>
          <w:rFonts w:asciiTheme="minorHAnsi" w:hAnsiTheme="minorHAnsi" w:cstheme="minorHAnsi"/>
        </w:rPr>
      </w:pPr>
      <w:r w:rsidRPr="00E26A78">
        <w:rPr>
          <w:rFonts w:asciiTheme="minorHAnsi" w:hAnsiTheme="minorHAnsi" w:cstheme="minorHAnsi"/>
        </w:rPr>
        <w:t>These guidelines have been developed in line with the following;</w:t>
      </w:r>
    </w:p>
    <w:p w14:paraId="79087E54" w14:textId="77777777" w:rsidR="00060715" w:rsidRPr="00E26A78" w:rsidRDefault="00060715" w:rsidP="00854274">
      <w:pPr>
        <w:pStyle w:val="ListParagraph"/>
        <w:numPr>
          <w:ilvl w:val="0"/>
          <w:numId w:val="2"/>
        </w:numPr>
        <w:tabs>
          <w:tab w:val="left" w:pos="2565"/>
        </w:tabs>
        <w:spacing w:before="120" w:after="0" w:line="240" w:lineRule="auto"/>
        <w:jc w:val="both"/>
        <w:rPr>
          <w:rFonts w:asciiTheme="minorHAnsi" w:hAnsiTheme="minorHAnsi" w:cstheme="minorHAnsi"/>
        </w:rPr>
      </w:pPr>
      <w:r w:rsidRPr="00E26A78">
        <w:rPr>
          <w:rFonts w:asciiTheme="minorHAnsi" w:hAnsiTheme="minorHAnsi" w:cstheme="minorHAnsi"/>
        </w:rPr>
        <w:t>Department for Education - First Aid and Infection Control Standard</w:t>
      </w:r>
    </w:p>
    <w:p w14:paraId="55E35F57" w14:textId="77777777" w:rsidR="00060715" w:rsidRPr="00E26A78" w:rsidRDefault="00060715" w:rsidP="00854274">
      <w:pPr>
        <w:pStyle w:val="ListParagraph"/>
        <w:numPr>
          <w:ilvl w:val="0"/>
          <w:numId w:val="2"/>
        </w:numPr>
        <w:tabs>
          <w:tab w:val="left" w:pos="2565"/>
        </w:tabs>
        <w:spacing w:before="120" w:after="0" w:line="240" w:lineRule="auto"/>
        <w:jc w:val="both"/>
        <w:rPr>
          <w:rFonts w:asciiTheme="minorHAnsi" w:hAnsiTheme="minorHAnsi" w:cstheme="minorHAnsi"/>
        </w:rPr>
      </w:pPr>
      <w:r w:rsidRPr="00E26A78">
        <w:rPr>
          <w:rFonts w:asciiTheme="minorHAnsi" w:hAnsiTheme="minorHAnsi" w:cstheme="minorHAnsi"/>
        </w:rPr>
        <w:t>Department for Education - Medication management in education and care services</w:t>
      </w:r>
    </w:p>
    <w:p w14:paraId="0ECD6BFE" w14:textId="77777777" w:rsidR="008B20F2" w:rsidRPr="00854274" w:rsidRDefault="00060715" w:rsidP="00854274">
      <w:pPr>
        <w:pStyle w:val="ListParagraph"/>
        <w:numPr>
          <w:ilvl w:val="0"/>
          <w:numId w:val="2"/>
        </w:numPr>
        <w:tabs>
          <w:tab w:val="left" w:pos="2565"/>
        </w:tabs>
        <w:spacing w:before="120" w:after="0" w:line="240" w:lineRule="auto"/>
        <w:jc w:val="both"/>
        <w:rPr>
          <w:rStyle w:val="Hyperlink"/>
          <w:rFonts w:asciiTheme="minorHAnsi" w:hAnsiTheme="minorHAnsi" w:cstheme="minorHAnsi"/>
          <w:color w:val="auto"/>
        </w:rPr>
      </w:pPr>
      <w:r w:rsidRPr="00854274">
        <w:rPr>
          <w:rFonts w:asciiTheme="minorHAnsi" w:hAnsiTheme="minorHAnsi" w:cstheme="minorHAnsi"/>
        </w:rPr>
        <w:t xml:space="preserve">SA Health - </w:t>
      </w:r>
      <w:hyperlink r:id="rId7" w:history="1">
        <w:r w:rsidRPr="00854274">
          <w:rPr>
            <w:rStyle w:val="Hyperlink"/>
            <w:rFonts w:asciiTheme="minorHAnsi" w:hAnsiTheme="minorHAnsi" w:cstheme="minorHAnsi"/>
            <w:color w:val="auto"/>
          </w:rPr>
          <w:t>Exclusion from childcare, preschool, school and work | SA Health</w:t>
        </w:r>
      </w:hyperlink>
      <w:bookmarkStart w:id="3" w:name="_Hlk86321334"/>
    </w:p>
    <w:p w14:paraId="79B4AB83" w14:textId="77777777" w:rsidR="00854274" w:rsidRPr="00854274" w:rsidRDefault="00854274" w:rsidP="00854274">
      <w:pPr>
        <w:pStyle w:val="ListParagraph"/>
        <w:tabs>
          <w:tab w:val="left" w:pos="2565"/>
        </w:tabs>
        <w:spacing w:before="120" w:after="0" w:line="240" w:lineRule="auto"/>
        <w:jc w:val="both"/>
        <w:rPr>
          <w:rFonts w:asciiTheme="minorHAnsi" w:hAnsiTheme="minorHAnsi" w:cstheme="minorHAnsi"/>
          <w:color w:val="0000FF"/>
          <w:u w:val="single"/>
        </w:rPr>
      </w:pPr>
    </w:p>
    <w:p w14:paraId="2324C24B" w14:textId="77777777" w:rsidR="00854274" w:rsidRDefault="00854274" w:rsidP="00E26A78">
      <w:pPr>
        <w:tabs>
          <w:tab w:val="left" w:pos="2565"/>
        </w:tabs>
        <w:spacing w:before="120" w:after="0" w:line="240" w:lineRule="auto"/>
        <w:jc w:val="both"/>
        <w:rPr>
          <w:rFonts w:asciiTheme="minorHAnsi" w:hAnsiTheme="minorHAnsi" w:cstheme="minorHAnsi"/>
          <w:b/>
          <w:sz w:val="32"/>
          <w:szCs w:val="32"/>
        </w:rPr>
      </w:pPr>
    </w:p>
    <w:p w14:paraId="543E7AE8" w14:textId="77777777" w:rsidR="00060715" w:rsidRPr="00ED748A" w:rsidRDefault="00060715" w:rsidP="00E26A78">
      <w:pPr>
        <w:tabs>
          <w:tab w:val="left" w:pos="2565"/>
        </w:tabs>
        <w:spacing w:before="120" w:after="0" w:line="240" w:lineRule="auto"/>
        <w:jc w:val="both"/>
        <w:rPr>
          <w:rFonts w:asciiTheme="minorHAnsi" w:hAnsiTheme="minorHAnsi" w:cstheme="minorHAnsi"/>
          <w:color w:val="0000FF"/>
          <w:sz w:val="32"/>
          <w:szCs w:val="32"/>
          <w:u w:val="single"/>
        </w:rPr>
      </w:pPr>
      <w:r w:rsidRPr="00ED748A">
        <w:rPr>
          <w:rFonts w:asciiTheme="minorHAnsi" w:hAnsiTheme="minorHAnsi" w:cstheme="minorHAnsi"/>
          <w:b/>
          <w:sz w:val="32"/>
          <w:szCs w:val="32"/>
        </w:rPr>
        <w:t>Monitoring, Evaluation and Review</w:t>
      </w:r>
    </w:p>
    <w:p w14:paraId="7BFDF0F1" w14:textId="77777777" w:rsidR="00060715" w:rsidRPr="00E26A78" w:rsidRDefault="0054514A" w:rsidP="00E26A78">
      <w:pPr>
        <w:spacing w:before="120" w:after="0" w:line="240" w:lineRule="auto"/>
        <w:jc w:val="both"/>
        <w:rPr>
          <w:rFonts w:asciiTheme="minorHAnsi" w:hAnsiTheme="minorHAnsi" w:cstheme="minorHAnsi"/>
          <w:bCs/>
        </w:rPr>
      </w:pPr>
      <w:r w:rsidRPr="00E26A78">
        <w:rPr>
          <w:rFonts w:asciiTheme="minorHAnsi" w:hAnsiTheme="minorHAnsi" w:cstheme="minorHAnsi"/>
          <w:bCs/>
        </w:rPr>
        <w:t>This policy</w:t>
      </w:r>
      <w:r w:rsidR="00060715" w:rsidRPr="00E26A78">
        <w:rPr>
          <w:rFonts w:asciiTheme="minorHAnsi" w:hAnsiTheme="minorHAnsi" w:cstheme="minorHAnsi"/>
          <w:bCs/>
        </w:rPr>
        <w:t xml:space="preserve"> has been developed by Hendon Preschool</w:t>
      </w:r>
      <w:r w:rsidR="00E84555">
        <w:rPr>
          <w:rFonts w:asciiTheme="minorHAnsi" w:hAnsiTheme="minorHAnsi" w:cstheme="minorHAnsi"/>
          <w:bCs/>
        </w:rPr>
        <w:t xml:space="preserve"> educators</w:t>
      </w:r>
      <w:r w:rsidR="00060715" w:rsidRPr="00E26A78">
        <w:rPr>
          <w:rFonts w:asciiTheme="minorHAnsi" w:hAnsiTheme="minorHAnsi" w:cstheme="minorHAnsi"/>
          <w:bCs/>
        </w:rPr>
        <w:t>. It will be reviewed</w:t>
      </w:r>
      <w:r w:rsidR="00D82EAE" w:rsidRPr="00E26A78">
        <w:rPr>
          <w:rFonts w:asciiTheme="minorHAnsi" w:hAnsiTheme="minorHAnsi" w:cstheme="minorHAnsi"/>
          <w:bCs/>
        </w:rPr>
        <w:t xml:space="preserve"> annually or earlier if required by;</w:t>
      </w:r>
    </w:p>
    <w:p w14:paraId="58114583" w14:textId="77777777" w:rsidR="00D82EAE" w:rsidRPr="00E26A78" w:rsidRDefault="00D82EAE" w:rsidP="00E26A78">
      <w:pPr>
        <w:spacing w:before="120" w:after="0" w:line="240" w:lineRule="auto"/>
        <w:jc w:val="both"/>
        <w:rPr>
          <w:rFonts w:asciiTheme="minorHAnsi" w:hAnsiTheme="minorHAnsi" w:cstheme="minorHAnsi"/>
          <w:bCs/>
        </w:rPr>
      </w:pPr>
      <w:r w:rsidRPr="00E26A78">
        <w:rPr>
          <w:rFonts w:asciiTheme="minorHAnsi" w:hAnsiTheme="minorHAnsi" w:cstheme="minorHAnsi"/>
          <w:bCs/>
        </w:rPr>
        <w:t>Our governing council committee</w:t>
      </w:r>
    </w:p>
    <w:p w14:paraId="29A48516" w14:textId="77777777" w:rsidR="00D82EAE" w:rsidRPr="00E26A78" w:rsidRDefault="00D82EAE" w:rsidP="00E26A78">
      <w:pPr>
        <w:spacing w:before="120" w:after="0" w:line="240" w:lineRule="auto"/>
        <w:jc w:val="both"/>
        <w:rPr>
          <w:rFonts w:asciiTheme="minorHAnsi" w:hAnsiTheme="minorHAnsi" w:cstheme="minorHAnsi"/>
          <w:bCs/>
        </w:rPr>
      </w:pPr>
      <w:r w:rsidRPr="00E26A78">
        <w:rPr>
          <w:rFonts w:asciiTheme="minorHAnsi" w:hAnsiTheme="minorHAnsi" w:cstheme="minorHAnsi"/>
          <w:bCs/>
        </w:rPr>
        <w:t>All employees at Hendon Preschool</w:t>
      </w:r>
    </w:p>
    <w:p w14:paraId="2792764F" w14:textId="77777777" w:rsidR="00D82EAE" w:rsidRPr="00F850B1" w:rsidRDefault="00D82EAE" w:rsidP="00060715">
      <w:pPr>
        <w:spacing w:before="120" w:after="0" w:line="240" w:lineRule="auto"/>
        <w:jc w:val="both"/>
        <w:rPr>
          <w:rFonts w:asciiTheme="minorHAnsi" w:hAnsiTheme="minorHAnsi" w:cstheme="minorHAnsi"/>
          <w:b/>
        </w:rPr>
      </w:pPr>
    </w:p>
    <w:bookmarkEnd w:id="3"/>
    <w:p w14:paraId="38D17BF5" w14:textId="77777777" w:rsidR="008679E0" w:rsidRDefault="00E26A78">
      <w:r>
        <w:t>Date developed - 30/04/2024</w:t>
      </w:r>
    </w:p>
    <w:p w14:paraId="578D35E0" w14:textId="27F538AA" w:rsidR="00E26A78" w:rsidRDefault="00E26A78"/>
    <w:sectPr w:rsidR="00E26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0F5426A"/>
    <w:multiLevelType w:val="hybridMultilevel"/>
    <w:tmpl w:val="A2CE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E726D3"/>
    <w:multiLevelType w:val="hybridMultilevel"/>
    <w:tmpl w:val="4E36C2E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B9B58E8"/>
    <w:multiLevelType w:val="hybridMultilevel"/>
    <w:tmpl w:val="8CFC3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D2164A"/>
    <w:multiLevelType w:val="hybridMultilevel"/>
    <w:tmpl w:val="6D96B6D0"/>
    <w:lvl w:ilvl="0" w:tplc="F6E6599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6A14B9B"/>
    <w:multiLevelType w:val="hybridMultilevel"/>
    <w:tmpl w:val="696E32E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8273134">
    <w:abstractNumId w:val="1"/>
  </w:num>
  <w:num w:numId="2" w16cid:durableId="187453593">
    <w:abstractNumId w:val="3"/>
  </w:num>
  <w:num w:numId="3" w16cid:durableId="1196692618">
    <w:abstractNumId w:val="5"/>
  </w:num>
  <w:num w:numId="4" w16cid:durableId="508447980">
    <w:abstractNumId w:val="2"/>
  </w:num>
  <w:num w:numId="5" w16cid:durableId="111638206">
    <w:abstractNumId w:val="4"/>
  </w:num>
  <w:num w:numId="6" w16cid:durableId="68336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15"/>
    <w:rsid w:val="00060715"/>
    <w:rsid w:val="000E54AB"/>
    <w:rsid w:val="004F05CE"/>
    <w:rsid w:val="0054514A"/>
    <w:rsid w:val="00715717"/>
    <w:rsid w:val="00854274"/>
    <w:rsid w:val="008631D2"/>
    <w:rsid w:val="008679E0"/>
    <w:rsid w:val="008B20F2"/>
    <w:rsid w:val="00CE1F8E"/>
    <w:rsid w:val="00D82EAE"/>
    <w:rsid w:val="00E26A78"/>
    <w:rsid w:val="00E84555"/>
    <w:rsid w:val="00ED7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F573"/>
  <w15:chartTrackingRefBased/>
  <w15:docId w15:val="{C34D59F0-1E85-4003-9F13-9FCCAC41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0715"/>
    <w:rPr>
      <w:color w:val="0000FF"/>
      <w:u w:val="single"/>
    </w:rPr>
  </w:style>
  <w:style w:type="paragraph" w:styleId="ListParagraph">
    <w:name w:val="List Paragraph"/>
    <w:basedOn w:val="Normal"/>
    <w:uiPriority w:val="34"/>
    <w:qFormat/>
    <w:rsid w:val="00060715"/>
    <w:pPr>
      <w:ind w:left="720"/>
      <w:contextualSpacing/>
    </w:pPr>
    <w:rPr>
      <w:rFonts w:eastAsia="Times New Roman"/>
      <w:lang w:eastAsia="en-AU"/>
    </w:rPr>
  </w:style>
  <w:style w:type="paragraph" w:styleId="NoSpacing">
    <w:name w:val="No Spacing"/>
    <w:uiPriority w:val="1"/>
    <w:qFormat/>
    <w:rsid w:val="004F05C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E1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F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health.sa.gov.au/wps/wcm/connect/public+content/sa+health+internet/conditions/infectious+diseases/exclusion+from+childcare+preschool+school+and+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 Preschool</dc:creator>
  <cp:keywords/>
  <dc:description/>
  <cp:lastModifiedBy>Campbell, Reece (Hendon Primary School)</cp:lastModifiedBy>
  <cp:revision>8</cp:revision>
  <cp:lastPrinted>2024-05-09T00:14:00Z</cp:lastPrinted>
  <dcterms:created xsi:type="dcterms:W3CDTF">2024-04-30T01:10:00Z</dcterms:created>
  <dcterms:modified xsi:type="dcterms:W3CDTF">2025-05-02T00:36:00Z</dcterms:modified>
</cp:coreProperties>
</file>